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38" w:line="240" w:lineRule="auto"/>
        <w:ind w:left="0" w:firstLine="0"/>
        <w:jc w:val="center"/>
      </w:pPr>
      <w:bookmarkStart w:id="0" w:name="_GoBack"/>
      <w:bookmarkEnd w:id="0"/>
      <w:r>
        <w:rPr>
          <w:sz w:val="24"/>
        </w:rPr>
        <w:t xml:space="preserve">Verpflichtungserklärung </w:t>
      </w:r>
    </w:p>
    <w:p>
      <w:pPr>
        <w:spacing w:after="37" w:line="240" w:lineRule="auto"/>
        <w:ind w:left="0" w:firstLine="0"/>
        <w:jc w:val="left"/>
      </w:pPr>
      <w:r>
        <w:rPr>
          <w:sz w:val="24"/>
        </w:rPr>
        <w:t xml:space="preserve">  </w:t>
      </w:r>
    </w:p>
    <w:p>
      <w:pPr>
        <w:tabs>
          <w:tab w:val="left" w:pos="284"/>
        </w:tabs>
      </w:pPr>
      <w:r>
        <w:t xml:space="preserve">zur Einhaltung der Mindestarbeitsbedingungen, Mindest- und Tariflohn gemäß § 4 Tariftreue- und Vergabegesetz Schleswig Holstein – TTG </w:t>
      </w:r>
    </w:p>
    <w:p>
      <w:pPr>
        <w:rPr>
          <w:sz w:val="12"/>
          <w:szCs w:val="12"/>
        </w:rPr>
      </w:pPr>
    </w:p>
    <w:p>
      <w:r>
        <w:t>für Aufträge ab 15.000 €</w:t>
      </w:r>
    </w:p>
    <w:p>
      <w:pPr>
        <w:rPr>
          <w:sz w:val="12"/>
          <w:szCs w:val="12"/>
        </w:rPr>
      </w:pPr>
    </w:p>
    <w:tbl>
      <w:tblPr>
        <w:tblStyle w:val="TableGrid"/>
        <w:tblW w:w="9045" w:type="dxa"/>
        <w:tblInd w:w="-22" w:type="dxa"/>
        <w:tblCellMar>
          <w:left w:w="22" w:type="dxa"/>
          <w:right w:w="115" w:type="dxa"/>
        </w:tblCellMar>
        <w:tblLook w:val="04A0" w:firstRow="1" w:lastRow="0" w:firstColumn="1" w:lastColumn="0" w:noHBand="0" w:noVBand="1"/>
      </w:tblPr>
      <w:tblGrid>
        <w:gridCol w:w="9045"/>
      </w:tblGrid>
      <w:tr>
        <w:tc>
          <w:tcPr>
            <w:tcW w:w="9045" w:type="dxa"/>
            <w:tcBorders>
              <w:top w:val="single" w:sz="6" w:space="0" w:color="000000"/>
              <w:left w:val="single" w:sz="6" w:space="0" w:color="000000"/>
              <w:bottom w:val="single" w:sz="6" w:space="0" w:color="000000"/>
              <w:right w:val="single" w:sz="6" w:space="0" w:color="000000"/>
            </w:tcBorders>
            <w:vAlign w:val="bottom"/>
          </w:tcPr>
          <w:p>
            <w:pPr>
              <w:spacing w:after="0" w:line="240" w:lineRule="auto"/>
              <w:ind w:left="128" w:firstLine="0"/>
              <w:jc w:val="left"/>
              <w:rPr>
                <w:i/>
                <w:sz w:val="20"/>
                <w:szCs w:val="20"/>
              </w:rPr>
            </w:pPr>
            <w:r>
              <w:rPr>
                <w:b w:val="0"/>
                <w:i/>
                <w:sz w:val="20"/>
                <w:szCs w:val="20"/>
              </w:rPr>
              <w:t>Es wird darauf hingewiesen, dass sich die Verpflichtungserklärung gemäß § 4 Absatz 3 Satz 1 des Tariftreue- und Vergabegesetzes Schleswig-Holstein (TTG) hinsichtlich der Zahlung des vergaberechtlichen Mindestlohns von 9,99 Euro/Std. nicht auf Beschäftigte bezieht, die bei einem Bieter oder Nachunternehmer im EU-Ausland tätig sind und die Leistung ausschließlich im EU-Ausland erbringen.</w:t>
            </w:r>
          </w:p>
        </w:tc>
      </w:tr>
    </w:tbl>
    <w:p>
      <w:pPr>
        <w:spacing w:after="33" w:line="240" w:lineRule="auto"/>
        <w:ind w:left="0" w:firstLine="0"/>
        <w:jc w:val="left"/>
      </w:pPr>
      <w:r>
        <w:t xml:space="preserve"> </w:t>
      </w:r>
    </w:p>
    <w:p>
      <w:r>
        <w:t xml:space="preserve">Namens und im Auftrag der Firma </w:t>
      </w:r>
    </w:p>
    <w:tbl>
      <w:tblPr>
        <w:tblStyle w:val="TableGrid"/>
        <w:tblW w:w="9045" w:type="dxa"/>
        <w:tblInd w:w="-22" w:type="dxa"/>
        <w:tblCellMar>
          <w:left w:w="22" w:type="dxa"/>
          <w:right w:w="115" w:type="dxa"/>
        </w:tblCellMar>
        <w:tblLook w:val="04A0" w:firstRow="1" w:lastRow="0" w:firstColumn="1" w:lastColumn="0" w:noHBand="0" w:noVBand="1"/>
      </w:tblPr>
      <w:tblGrid>
        <w:gridCol w:w="9045"/>
      </w:tblGrid>
      <w:tr>
        <w:tc>
          <w:tcPr>
            <w:tcW w:w="9045" w:type="dxa"/>
            <w:tcBorders>
              <w:top w:val="single" w:sz="6" w:space="0" w:color="000000"/>
              <w:left w:val="single" w:sz="6" w:space="0" w:color="000000"/>
              <w:bottom w:val="single" w:sz="6" w:space="0" w:color="000000"/>
              <w:right w:val="single" w:sz="6" w:space="0" w:color="000000"/>
            </w:tcBorders>
            <w:vAlign w:val="bottom"/>
          </w:tcPr>
          <w:p>
            <w:pPr>
              <w:spacing w:after="0" w:line="240" w:lineRule="auto"/>
              <w:ind w:left="128" w:firstLine="0"/>
              <w:jc w:val="left"/>
            </w:pPr>
            <w:r>
              <w:rPr>
                <w:b w:val="0"/>
                <w:sz w:val="24"/>
              </w:rPr>
              <w:t xml:space="preserve">Name/Anschrift </w:t>
            </w:r>
          </w:p>
          <w:p>
            <w:pPr>
              <w:spacing w:after="33" w:line="240" w:lineRule="auto"/>
              <w:ind w:left="568" w:firstLine="0"/>
              <w:jc w:val="left"/>
            </w:pPr>
            <w:r>
              <w:t xml:space="preserve"> </w:t>
            </w:r>
          </w:p>
          <w:p>
            <w:pPr>
              <w:spacing w:after="35" w:line="240" w:lineRule="auto"/>
              <w:ind w:left="0" w:firstLine="0"/>
              <w:jc w:val="left"/>
            </w:pPr>
            <w:r>
              <w:t xml:space="preserve"> </w:t>
            </w:r>
          </w:p>
          <w:p>
            <w:pPr>
              <w:spacing w:after="33" w:line="240" w:lineRule="auto"/>
              <w:ind w:left="0" w:firstLine="0"/>
              <w:jc w:val="left"/>
            </w:pPr>
            <w:r>
              <w:t xml:space="preserve"> </w:t>
            </w:r>
          </w:p>
          <w:p>
            <w:pPr>
              <w:spacing w:after="35" w:line="240" w:lineRule="auto"/>
              <w:ind w:left="0" w:firstLine="0"/>
              <w:jc w:val="left"/>
            </w:pPr>
            <w:r>
              <w:t xml:space="preserve"> </w:t>
            </w:r>
          </w:p>
          <w:p>
            <w:pPr>
              <w:spacing w:after="35" w:line="240" w:lineRule="auto"/>
              <w:ind w:left="0" w:firstLine="0"/>
              <w:jc w:val="left"/>
            </w:pPr>
            <w:r>
              <w:t xml:space="preserve"> </w:t>
            </w:r>
          </w:p>
          <w:p>
            <w:pPr>
              <w:spacing w:after="33" w:line="240" w:lineRule="auto"/>
              <w:ind w:left="0" w:firstLine="0"/>
              <w:jc w:val="left"/>
            </w:pPr>
            <w:r>
              <w:t xml:space="preserve"> </w:t>
            </w:r>
          </w:p>
          <w:p>
            <w:pPr>
              <w:spacing w:after="0" w:line="276" w:lineRule="auto"/>
              <w:ind w:left="0" w:firstLine="0"/>
              <w:jc w:val="left"/>
            </w:pPr>
            <w:r>
              <w:t xml:space="preserve"> </w:t>
            </w:r>
          </w:p>
        </w:tc>
      </w:tr>
    </w:tbl>
    <w:p>
      <w:pPr>
        <w:spacing w:after="35" w:line="240" w:lineRule="auto"/>
        <w:ind w:left="0" w:firstLine="0"/>
        <w:jc w:val="left"/>
      </w:pPr>
      <w:r>
        <w:t xml:space="preserve"> </w:t>
      </w:r>
    </w:p>
    <w:p>
      <w:r>
        <w:t xml:space="preserve">erkläre ich, </w:t>
      </w:r>
    </w:p>
    <w:tbl>
      <w:tblPr>
        <w:tblStyle w:val="TableGrid"/>
        <w:tblW w:w="9134" w:type="dxa"/>
        <w:tblInd w:w="0" w:type="dxa"/>
        <w:tblLook w:val="04A0" w:firstRow="1" w:lastRow="0" w:firstColumn="1" w:lastColumn="0" w:noHBand="0" w:noVBand="1"/>
      </w:tblPr>
      <w:tblGrid>
        <w:gridCol w:w="568"/>
        <w:gridCol w:w="8566"/>
      </w:tblGrid>
      <w:tr>
        <w:trPr>
          <w:trHeight w:val="2625"/>
        </w:trPr>
        <w:tc>
          <w:tcPr>
            <w:tcW w:w="568" w:type="dxa"/>
            <w:tcBorders>
              <w:top w:val="nil"/>
              <w:left w:val="nil"/>
              <w:bottom w:val="nil"/>
              <w:right w:val="nil"/>
            </w:tcBorders>
          </w:tcPr>
          <w:p>
            <w:pPr>
              <w:spacing w:after="2103" w:line="240" w:lineRule="auto"/>
              <w:ind w:left="0" w:firstLine="0"/>
              <w:jc w:val="left"/>
            </w:pPr>
            <w:r>
              <w:t xml:space="preserve"> </w:t>
            </w:r>
            <w:r>
              <w:rPr>
                <w:rFonts w:ascii="MS Gothic" w:eastAsia="MS Gothic" w:hAnsi="MS Gothic" w:cs="MS Gothic"/>
                <w:b w:val="0"/>
              </w:rPr>
              <w:t>☐</w:t>
            </w:r>
            <w:r>
              <w:t xml:space="preserve"> </w:t>
            </w:r>
          </w:p>
          <w:p>
            <w:pPr>
              <w:spacing w:after="0" w:line="276" w:lineRule="auto"/>
              <w:ind w:left="0" w:firstLine="0"/>
              <w:jc w:val="left"/>
            </w:pPr>
            <w:r>
              <w:t xml:space="preserve"> </w:t>
            </w:r>
          </w:p>
        </w:tc>
        <w:tc>
          <w:tcPr>
            <w:tcW w:w="8566" w:type="dxa"/>
            <w:tcBorders>
              <w:top w:val="nil"/>
              <w:left w:val="nil"/>
              <w:bottom w:val="nil"/>
              <w:right w:val="nil"/>
            </w:tcBorders>
          </w:tcPr>
          <w:p>
            <w:pPr>
              <w:spacing w:after="0" w:line="276" w:lineRule="auto"/>
              <w:ind w:left="0" w:firstLine="0"/>
            </w:pPr>
            <w:r>
              <w:t xml:space="preserve">dass ich meinen Arbeitnehmerinnen und Arbeitnehmern bei der Ausführung einer Leistung, deren Erbringung dem Geltungsbereich des Arbeitnehmer-Entsendegesetzes vom 20. April 2009 (BGBl. I S. 799) in der jeweils geltenden Fassung unterfällt, wenigstens diejenigen Mindestarbeitsbedingungen einschließlich des Mindestentgelts gewähre, die durch einen bundesweit für allgemeinverbindlich erklärten Tarifvertrag oder eine nach den §§ 7 oder 11 des Arbeitnehmer-Entsendegesetzes erlassene Rechtsverordnung verbindlich vorgegeben werden. </w:t>
            </w:r>
          </w:p>
        </w:tc>
      </w:tr>
      <w:tr>
        <w:trPr>
          <w:trHeight w:val="276"/>
        </w:trPr>
        <w:tc>
          <w:tcPr>
            <w:tcW w:w="568" w:type="dxa"/>
            <w:tcBorders>
              <w:top w:val="nil"/>
              <w:left w:val="nil"/>
              <w:bottom w:val="nil"/>
              <w:right w:val="nil"/>
            </w:tcBorders>
          </w:tcPr>
          <w:p>
            <w:pPr>
              <w:spacing w:after="0" w:line="276" w:lineRule="auto"/>
              <w:ind w:left="0" w:firstLine="0"/>
              <w:jc w:val="left"/>
            </w:pPr>
            <w:r>
              <w:rPr>
                <w:rFonts w:ascii="MS Gothic" w:eastAsia="MS Gothic" w:hAnsi="MS Gothic" w:cs="MS Gothic"/>
                <w:b w:val="0"/>
              </w:rPr>
              <w:t>☐</w:t>
            </w:r>
            <w:r>
              <w:t xml:space="preserve"> </w:t>
            </w:r>
          </w:p>
        </w:tc>
        <w:tc>
          <w:tcPr>
            <w:tcW w:w="8566" w:type="dxa"/>
            <w:tcBorders>
              <w:top w:val="nil"/>
              <w:left w:val="nil"/>
              <w:bottom w:val="nil"/>
              <w:right w:val="nil"/>
            </w:tcBorders>
          </w:tcPr>
          <w:p>
            <w:pPr>
              <w:spacing w:after="0" w:line="276" w:lineRule="auto"/>
              <w:ind w:left="0" w:firstLine="0"/>
            </w:pPr>
            <w:r>
              <w:t xml:space="preserve">dass meinen Beschäftigten (ohne Auszubildende) im Bereich des öffentlichen </w:t>
            </w:r>
          </w:p>
        </w:tc>
      </w:tr>
    </w:tbl>
    <w:p>
      <w:pPr>
        <w:ind w:left="578"/>
      </w:pPr>
      <w:r>
        <w:t xml:space="preserve">Personenverkehrs auf Straße und Schiene bei der Ausführung der Leistung mindestens das in Schleswig-Holstein für diese Leistung in einem einschlägigen und repräsentativen mit einer tariffähigen Gewerkschaft vereinbarten Tarifvertrag vorgesehene Entgelt nach den tarifvertraglich festgelegten Modalitäten gezahlt wird und tarifliche Änderungen während der Zeit der Auftragsausführung nachvollzogen werden. </w:t>
      </w:r>
    </w:p>
    <w:p>
      <w:pPr>
        <w:spacing w:after="32" w:line="240" w:lineRule="auto"/>
        <w:ind w:left="0" w:firstLine="0"/>
        <w:jc w:val="left"/>
      </w:pPr>
      <w:r>
        <w:t xml:space="preserve"> </w:t>
      </w:r>
    </w:p>
    <w:p>
      <w:pPr>
        <w:spacing w:after="38" w:line="276" w:lineRule="auto"/>
        <w:jc w:val="left"/>
        <w:rPr>
          <w:b w:val="0"/>
        </w:rPr>
      </w:pPr>
      <w:r>
        <w:rPr>
          <w:b w:val="0"/>
        </w:rPr>
        <w:t xml:space="preserve">Für den Fall, dass diese beiden Alternativen auf den öffentlichen Auftrag nicht zutreffen, erkläre ich: </w:t>
      </w:r>
    </w:p>
    <w:p>
      <w:pPr>
        <w:spacing w:after="50" w:line="240" w:lineRule="auto"/>
        <w:ind w:left="567" w:hanging="567"/>
      </w:pPr>
      <w:r>
        <w:rPr>
          <w:b w:val="0"/>
        </w:rPr>
        <w:t xml:space="preserve"> </w:t>
      </w:r>
      <w:r>
        <w:rPr>
          <w:rFonts w:ascii="MS Gothic" w:eastAsia="MS Gothic" w:hAnsi="MS Gothic" w:cs="MS Gothic"/>
          <w:b w:val="0"/>
        </w:rPr>
        <w:t>☐</w:t>
      </w:r>
      <w:r>
        <w:t xml:space="preserve"> </w:t>
      </w:r>
      <w:r>
        <w:tab/>
        <w:t xml:space="preserve">dass </w:t>
      </w:r>
      <w:r>
        <w:tab/>
        <w:t xml:space="preserve">meinen </w:t>
      </w:r>
      <w:r>
        <w:tab/>
        <w:t xml:space="preserve">Beschäftigten </w:t>
      </w:r>
      <w:r>
        <w:tab/>
        <w:t xml:space="preserve">(ohne </w:t>
      </w:r>
      <w:r>
        <w:tab/>
        <w:t xml:space="preserve">Auszubildende, Praktikantinnen und Praktikanten, Hilfskräfte und Teilnehmende an Bundesfreiwilligendiensten) bei der Ausführung einer Leistung, die auf Grundlage dieses Vergabeverfahrens </w:t>
      </w:r>
    </w:p>
    <w:p>
      <w:pPr>
        <w:tabs>
          <w:tab w:val="center" w:pos="1007"/>
          <w:tab w:val="center" w:pos="1985"/>
          <w:tab w:val="center" w:pos="2723"/>
          <w:tab w:val="center" w:pos="3497"/>
          <w:tab w:val="center" w:pos="4296"/>
          <w:tab w:val="center" w:pos="5700"/>
          <w:tab w:val="center" w:pos="7068"/>
          <w:tab w:val="right" w:pos="9074"/>
        </w:tabs>
        <w:spacing w:line="240" w:lineRule="auto"/>
        <w:ind w:left="567" w:firstLine="0"/>
      </w:pPr>
      <w:r>
        <w:rPr>
          <w:rFonts w:ascii="Calibri" w:eastAsia="Calibri" w:hAnsi="Calibri" w:cs="Calibri"/>
          <w:b w:val="0"/>
        </w:rPr>
        <w:tab/>
      </w:r>
      <w:r>
        <w:t xml:space="preserve">erbracht </w:t>
      </w:r>
      <w:r>
        <w:tab/>
        <w:t xml:space="preserve">wird </w:t>
      </w:r>
      <w:r>
        <w:tab/>
        <w:t xml:space="preserve">und </w:t>
      </w:r>
      <w:r>
        <w:tab/>
        <w:t xml:space="preserve">nicht </w:t>
      </w:r>
      <w:r>
        <w:tab/>
        <w:t xml:space="preserve">dem </w:t>
      </w:r>
      <w:r>
        <w:tab/>
        <w:t xml:space="preserve">Geltungsbereich </w:t>
      </w:r>
      <w:r>
        <w:tab/>
        <w:t xml:space="preserve">des </w:t>
      </w:r>
      <w:r>
        <w:tab/>
        <w:t>Arbeitnehmer-</w:t>
      </w:r>
    </w:p>
    <w:p>
      <w:pPr>
        <w:spacing w:line="240" w:lineRule="auto"/>
        <w:ind w:left="567"/>
      </w:pPr>
      <w:r>
        <w:t xml:space="preserve">Entsendegesetzes vom 20. April 2009 (BGBl. I S. 799) in der jeweils geltenden  </w:t>
      </w:r>
    </w:p>
    <w:p>
      <w:pPr>
        <w:spacing w:after="38" w:line="240" w:lineRule="auto"/>
        <w:ind w:left="567" w:firstLine="0"/>
      </w:pPr>
      <w:r>
        <w:t xml:space="preserve">Fassung unterfällt und sich nicht auf den Bereich des öffentlichen Personenverkehrs auf Straße und Schiene erstreckt, wenigstens ein Mindeststundenentgelt von 9,99 Euro gezahlt wird. </w:t>
      </w:r>
    </w:p>
    <w:p>
      <w:pPr>
        <w:spacing w:after="50" w:line="240" w:lineRule="auto"/>
        <w:ind w:left="0" w:firstLine="0"/>
        <w:jc w:val="left"/>
      </w:pPr>
    </w:p>
    <w:p>
      <w:pPr>
        <w:tabs>
          <w:tab w:val="left" w:pos="567"/>
        </w:tabs>
        <w:spacing w:after="50" w:line="240" w:lineRule="auto"/>
        <w:ind w:left="0" w:firstLine="0"/>
        <w:jc w:val="left"/>
      </w:pPr>
      <w:r>
        <w:rPr>
          <w:rFonts w:ascii="MS Gothic" w:eastAsia="MS Gothic" w:hAnsi="MS Gothic" w:cs="MS Gothic"/>
          <w:b w:val="0"/>
        </w:rPr>
        <w:t>☐</w:t>
      </w:r>
      <w:r>
        <w:t xml:space="preserve">  </w:t>
      </w:r>
      <w:r>
        <w:tab/>
        <w:t xml:space="preserve">Es liegt keine tarifliche Bindung meines Unternehmens vor. </w:t>
      </w:r>
    </w:p>
    <w:p>
      <w:pPr>
        <w:tabs>
          <w:tab w:val="center" w:pos="4052"/>
        </w:tabs>
        <w:ind w:left="0" w:firstLine="0"/>
        <w:jc w:val="left"/>
      </w:pPr>
      <w:r>
        <w:rPr>
          <w:rFonts w:ascii="MS Mincho" w:eastAsia="MS Mincho" w:hAnsi="MS Mincho" w:cs="MS Mincho"/>
          <w:b w:val="0"/>
        </w:rPr>
        <w:t>☐</w:t>
      </w:r>
      <w:r>
        <w:t xml:space="preserve"> </w:t>
      </w:r>
      <w:r>
        <w:tab/>
        <w:t xml:space="preserve">Es liegt die folgende tarifliche Bindung meines Unternehmens vor: </w:t>
      </w:r>
    </w:p>
    <w:tbl>
      <w:tblPr>
        <w:tblStyle w:val="TableGrid"/>
        <w:tblW w:w="8895" w:type="dxa"/>
        <w:tblInd w:w="568" w:type="dxa"/>
        <w:tblCellMar>
          <w:right w:w="115" w:type="dxa"/>
        </w:tblCellMar>
        <w:tblLook w:val="04A0" w:firstRow="1" w:lastRow="0" w:firstColumn="1" w:lastColumn="0" w:noHBand="0" w:noVBand="1"/>
      </w:tblPr>
      <w:tblGrid>
        <w:gridCol w:w="8895"/>
      </w:tblGrid>
      <w:tr>
        <w:trPr>
          <w:trHeight w:val="659"/>
        </w:trPr>
        <w:tc>
          <w:tcPr>
            <w:tcW w:w="8895" w:type="dxa"/>
            <w:tcBorders>
              <w:top w:val="single" w:sz="4" w:space="0" w:color="auto"/>
              <w:left w:val="single" w:sz="4" w:space="0" w:color="auto"/>
              <w:bottom w:val="single" w:sz="4" w:space="0" w:color="auto"/>
              <w:right w:val="single" w:sz="4" w:space="0" w:color="auto"/>
            </w:tcBorders>
            <w:shd w:val="clear" w:color="auto" w:fill="auto"/>
            <w:vAlign w:val="center"/>
          </w:tcPr>
          <w:p>
            <w:pPr>
              <w:spacing w:after="0" w:line="276" w:lineRule="auto"/>
              <w:ind w:left="0" w:right="8347" w:firstLine="0"/>
              <w:jc w:val="left"/>
            </w:pPr>
          </w:p>
        </w:tc>
      </w:tr>
    </w:tbl>
    <w:p/>
    <w:p>
      <w:r>
        <w:t xml:space="preserve">Die im Rahmen der Leistungserbringung eingesetzten Beschäftigten erhalten Mindeststundenentgelte in Höhe von: </w:t>
      </w:r>
    </w:p>
    <w:tbl>
      <w:tblPr>
        <w:tblStyle w:val="TableGrid"/>
        <w:tblW w:w="9456" w:type="dxa"/>
        <w:tblInd w:w="34" w:type="dxa"/>
        <w:tblBorders>
          <w:bottom w:val="single" w:sz="4" w:space="0" w:color="auto"/>
        </w:tblBorders>
        <w:tblCellMar>
          <w:top w:w="130" w:type="dxa"/>
          <w:left w:w="34" w:type="dxa"/>
          <w:right w:w="115" w:type="dxa"/>
        </w:tblCellMar>
        <w:tblLook w:val="04A0" w:firstRow="1" w:lastRow="0" w:firstColumn="1" w:lastColumn="0" w:noHBand="0" w:noVBand="1"/>
      </w:tblPr>
      <w:tblGrid>
        <w:gridCol w:w="9456"/>
      </w:tblGrid>
      <w:tr>
        <w:trPr>
          <w:trHeight w:val="676"/>
        </w:trPr>
        <w:tc>
          <w:tcPr>
            <w:tcW w:w="9456" w:type="dxa"/>
            <w:tcBorders>
              <w:top w:val="single" w:sz="4" w:space="0" w:color="auto"/>
              <w:left w:val="single" w:sz="4" w:space="0" w:color="auto"/>
              <w:bottom w:val="single" w:sz="4" w:space="0" w:color="auto"/>
              <w:right w:val="single" w:sz="4" w:space="0" w:color="auto"/>
            </w:tcBorders>
            <w:shd w:val="clear" w:color="auto" w:fill="auto"/>
          </w:tcPr>
          <w:p>
            <w:pPr>
              <w:spacing w:after="0" w:line="276" w:lineRule="auto"/>
              <w:ind w:left="0" w:firstLine="0"/>
              <w:jc w:val="left"/>
            </w:pPr>
          </w:p>
        </w:tc>
      </w:tr>
    </w:tbl>
    <w:p>
      <w:pPr>
        <w:spacing w:after="33" w:line="240" w:lineRule="auto"/>
        <w:ind w:left="0" w:firstLine="0"/>
        <w:jc w:val="left"/>
      </w:pPr>
      <w:r>
        <w:t xml:space="preserve"> </w:t>
      </w:r>
    </w:p>
    <w:p>
      <w:r>
        <w:t xml:space="preserve">Ich erkläre weiterhin,  </w:t>
      </w:r>
    </w:p>
    <w:p>
      <w:r>
        <w:t xml:space="preserve">dass Leiharbeitnehmerinnen und Leiharbeitnehmer im Sinne des Arbeitnehmerüberlassungsgesetzes in der Fassung der Bekanntmachung vom 3. Februar 1995 (BGBl. I S. 158) in der jeweils geltenden Fassung bei der Ausführung der Leistung, die auf Grundlage dieses Vergabeverfahrens erbracht wird, für die gleiche Tätigkeit ebenso entlohnt werden wie die regulär Beschäftigten. </w:t>
      </w:r>
    </w:p>
    <w:p>
      <w:pPr>
        <w:spacing w:after="35" w:line="240" w:lineRule="auto"/>
        <w:ind w:left="0" w:firstLine="0"/>
        <w:jc w:val="left"/>
      </w:pPr>
      <w:r>
        <w:t xml:space="preserve"> </w:t>
      </w:r>
    </w:p>
    <w:p>
      <w:r>
        <w:t xml:space="preserve">Ich erkläre weiterhin, </w:t>
      </w:r>
    </w:p>
    <w:p>
      <w:r>
        <w:t xml:space="preserve">dass ich mir von einer/einem von mir beauftragten Nachunternehmerin bzw. Nachunternehmer oder beauftragten Verleiherin bzw. Verleiher von Arbeitskräften eine Verpflichtungserklärung im vorstehenden Sinne ebenso abgeben lasse wie für alle weiteren Nachunternehmerinnen bzw. Nachunternehmer der Nachunternehmerin bzw. des Nachunternehmers. </w:t>
      </w:r>
    </w:p>
    <w:p/>
    <w:p>
      <w:r>
        <w:t xml:space="preserve">Ich erkläre außerdem, </w:t>
      </w:r>
    </w:p>
    <w:p>
      <w:r>
        <w:t>dass die Nachunternehmer von mir in Kenntnis gesetzt werden, dass es sich um einen öffentlichen Auftrag handelt.</w:t>
      </w:r>
    </w:p>
    <w:p>
      <w:r>
        <w:t xml:space="preserve">Wir verpflichten uns, den Nachunternehmern keine, insbesondere hinsichtlich der Zahlungsweise, ungünstigeren Bedingungen aufzuerlegen, als sie zwischen uns als Auftragnehmer und dem öffentlichen Auftraggeber vereinbart werden. </w:t>
      </w:r>
    </w:p>
    <w:p>
      <w:pPr>
        <w:spacing w:after="33" w:line="240" w:lineRule="auto"/>
        <w:ind w:left="0" w:firstLine="0"/>
        <w:jc w:val="left"/>
      </w:pPr>
      <w:r>
        <w:t xml:space="preserve"> </w:t>
      </w:r>
    </w:p>
    <w:p>
      <w:pPr>
        <w:spacing w:after="38" w:line="276" w:lineRule="auto"/>
        <w:jc w:val="left"/>
      </w:pPr>
      <w:r>
        <w:t xml:space="preserve">Ich bin mir bewusst, </w:t>
      </w:r>
      <w:r>
        <w:rPr>
          <w:b w:val="0"/>
        </w:rPr>
        <w:t xml:space="preserve">dass ein nachweislicher Verstoß gegen meine Verpflichtungen aus dieser Erklärung </w:t>
      </w:r>
    </w:p>
    <w:p>
      <w:pPr>
        <w:pStyle w:val="Listenabsatz"/>
        <w:numPr>
          <w:ilvl w:val="0"/>
          <w:numId w:val="2"/>
        </w:numPr>
        <w:spacing w:after="22" w:line="240" w:lineRule="auto"/>
        <w:jc w:val="left"/>
      </w:pPr>
      <w:r>
        <w:rPr>
          <w:b w:val="0"/>
        </w:rPr>
        <w:t>den Ausschluss meines Unternehmens von diesem Vergabeverfahren zur Folge hat,</w:t>
      </w:r>
    </w:p>
    <w:p>
      <w:pPr>
        <w:pStyle w:val="Listenabsatz"/>
        <w:numPr>
          <w:ilvl w:val="0"/>
          <w:numId w:val="2"/>
        </w:numPr>
        <w:spacing w:after="38" w:line="276" w:lineRule="auto"/>
        <w:ind w:right="178"/>
        <w:jc w:val="left"/>
      </w:pPr>
      <w:r>
        <w:rPr>
          <w:b w:val="0"/>
        </w:rPr>
        <w:t xml:space="preserve">den Ausschluss meines Unternehmens für die Dauer von bis zu drei Jahren von der Vergabe öffentlicher Aufträge der ausschließenden Vergabestelle zur Folge haben kann und ein </w:t>
      </w:r>
    </w:p>
    <w:p>
      <w:pPr>
        <w:pStyle w:val="Listenabsatz"/>
        <w:numPr>
          <w:ilvl w:val="0"/>
          <w:numId w:val="2"/>
        </w:numPr>
        <w:spacing w:after="0" w:line="276" w:lineRule="auto"/>
        <w:ind w:right="178"/>
        <w:jc w:val="left"/>
      </w:pPr>
      <w:r>
        <w:rPr>
          <w:b w:val="0"/>
        </w:rPr>
        <w:t xml:space="preserve">solcher Ausschluss dem Register zum Schutz fairen Wettbewerbs mitgeteilt wird, </w:t>
      </w:r>
    </w:p>
    <w:p>
      <w:pPr>
        <w:pStyle w:val="Listenabsatz"/>
        <w:numPr>
          <w:ilvl w:val="0"/>
          <w:numId w:val="2"/>
        </w:numPr>
        <w:spacing w:after="0" w:line="276" w:lineRule="auto"/>
        <w:ind w:right="178"/>
        <w:jc w:val="left"/>
      </w:pPr>
      <w:r>
        <w:rPr>
          <w:b w:val="0"/>
        </w:rPr>
        <w:t xml:space="preserve">nach Vertragsschluss den Auftraggeber zur außerordentlichen Kündigung berechtigt. </w:t>
      </w:r>
      <w:r>
        <w:rPr>
          <w:sz w:val="24"/>
        </w:rPr>
        <w:t xml:space="preserve"> </w:t>
      </w:r>
    </w:p>
    <w:p>
      <w:pPr>
        <w:pStyle w:val="Listenabsatz"/>
        <w:spacing w:after="0" w:line="276" w:lineRule="auto"/>
        <w:ind w:left="730" w:right="178" w:firstLine="0"/>
        <w:jc w:val="left"/>
      </w:pPr>
    </w:p>
    <w:tbl>
      <w:tblPr>
        <w:tblStyle w:val="TableGrid"/>
        <w:tblW w:w="9045" w:type="dxa"/>
        <w:tblInd w:w="-2" w:type="dxa"/>
        <w:tblCellMar>
          <w:top w:w="85" w:type="dxa"/>
          <w:left w:w="2" w:type="dxa"/>
          <w:right w:w="115" w:type="dxa"/>
        </w:tblCellMar>
        <w:tblLook w:val="04A0" w:firstRow="1" w:lastRow="0" w:firstColumn="1" w:lastColumn="0" w:noHBand="0" w:noVBand="1"/>
      </w:tblPr>
      <w:tblGrid>
        <w:gridCol w:w="9045"/>
      </w:tblGrid>
      <w:tr>
        <w:tc>
          <w:tcPr>
            <w:tcW w:w="9045" w:type="dxa"/>
            <w:tcBorders>
              <w:top w:val="single" w:sz="6" w:space="0" w:color="000000"/>
              <w:left w:val="single" w:sz="6" w:space="0" w:color="000000"/>
              <w:bottom w:val="single" w:sz="6" w:space="0" w:color="000000"/>
              <w:right w:val="single" w:sz="6" w:space="0" w:color="000000"/>
            </w:tcBorders>
          </w:tcPr>
          <w:p>
            <w:pPr>
              <w:spacing w:after="0" w:line="240" w:lineRule="auto"/>
              <w:ind w:left="149" w:firstLine="0"/>
              <w:jc w:val="left"/>
            </w:pPr>
            <w:r>
              <w:rPr>
                <w:b w:val="0"/>
              </w:rPr>
              <w:t>Unterschrift/Firmenstempel</w:t>
            </w:r>
            <w:r>
              <w:rPr>
                <w:rFonts w:ascii="Calibri" w:eastAsia="Calibri" w:hAnsi="Calibri" w:cs="Calibri"/>
                <w:b w:val="0"/>
                <w:sz w:val="20"/>
              </w:rPr>
              <w:t xml:space="preserve"> </w:t>
            </w:r>
          </w:p>
          <w:p>
            <w:pPr>
              <w:spacing w:after="237" w:line="240" w:lineRule="auto"/>
              <w:ind w:left="0" w:firstLine="0"/>
              <w:jc w:val="left"/>
            </w:pPr>
            <w:r>
              <w:rPr>
                <w:sz w:val="24"/>
              </w:rPr>
              <w:t xml:space="preserve"> </w:t>
            </w:r>
          </w:p>
          <w:p>
            <w:pPr>
              <w:spacing w:after="0" w:line="276" w:lineRule="auto"/>
              <w:ind w:left="0" w:firstLine="0"/>
              <w:jc w:val="left"/>
            </w:pPr>
            <w:r>
              <w:rPr>
                <w:sz w:val="24"/>
              </w:rPr>
              <w:t xml:space="preserve"> </w:t>
            </w:r>
            <w:r>
              <w:rPr>
                <w:sz w:val="24"/>
              </w:rPr>
              <w:tab/>
              <w:t xml:space="preserve"> </w:t>
            </w:r>
          </w:p>
        </w:tc>
      </w:tr>
    </w:tbl>
    <w:p>
      <w:pPr>
        <w:spacing w:after="33" w:line="240" w:lineRule="auto"/>
        <w:ind w:left="10"/>
        <w:jc w:val="right"/>
      </w:pPr>
      <w:r>
        <w:rPr>
          <w:rFonts w:ascii="Calibri" w:eastAsia="Calibri" w:hAnsi="Calibri" w:cs="Calibri"/>
          <w:b w:val="0"/>
        </w:rPr>
        <w:t xml:space="preserve">  </w:t>
      </w:r>
    </w:p>
    <w:sectPr>
      <w:headerReference w:type="default" r:id="rId8"/>
      <w:footerReference w:type="default" r:id="rId9"/>
      <w:pgSz w:w="11904" w:h="16840"/>
      <w:pgMar w:top="567" w:right="1413" w:bottom="711" w:left="1417" w:header="578"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pPr>
        <w:spacing w:after="0" w:line="240" w:lineRule="auto"/>
      </w:pPr>
      <w:r>
        <w:separator/>
      </w:r>
    </w:p>
  </w:endnote>
  <w:endnote w:type="continuationSeparator" w:id="0">
    <w:p>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20002A87" w:usb1="00000000" w:usb2="00000000" w:usb3="00000000" w:csb0="000001FF" w:csb1="00000000"/>
  </w:font>
  <w:font w:name="Segoe UI Symbol">
    <w:panose1 w:val="020B0502040204020203"/>
    <w:charset w:val="00"/>
    <w:family w:val="swiss"/>
    <w:pitch w:val="variable"/>
    <w:sig w:usb0="8000006F" w:usb1="1200FBEF" w:usb2="0064C000" w:usb3="00000000" w:csb0="00000001"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Fuzeile"/>
      <w:ind w:right="360"/>
      <w:rPr>
        <w:rFonts w:ascii="Arial Narrow" w:hAnsi="Arial Narrow"/>
      </w:rPr>
    </w:pPr>
    <w:r>
      <w:rPr>
        <w:rFonts w:ascii="Arial Narrow" w:hAnsi="Arial Narrow"/>
        <w:sz w:val="16"/>
      </w:rPr>
      <w:t>- Ausgabe 2017 -</w:t>
    </w:r>
  </w:p>
  <w:p>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pPr>
        <w:spacing w:after="0" w:line="240" w:lineRule="auto"/>
      </w:pPr>
      <w:r>
        <w:separator/>
      </w:r>
    </w:p>
  </w:footnote>
  <w:footnote w:type="continuationSeparator" w:id="0">
    <w:p>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Kopfzeile"/>
      <w:jc w:val="right"/>
      <w:rPr>
        <w:rFonts w:ascii="Arial Narrow" w:hAnsi="Arial Narrow"/>
        <w:sz w:val="28"/>
        <w:szCs w:val="28"/>
      </w:rPr>
    </w:pPr>
    <w:r>
      <w:rPr>
        <w:rFonts w:ascii="Arial Narrow" w:hAnsi="Arial Narrow"/>
        <w:sz w:val="28"/>
        <w:szCs w:val="28"/>
      </w:rPr>
      <w:t>VOL/EV 6 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59262A"/>
    <w:multiLevelType w:val="hybridMultilevel"/>
    <w:tmpl w:val="C88656EE"/>
    <w:lvl w:ilvl="0" w:tplc="51B0371C">
      <w:start w:val="1"/>
      <w:numFmt w:val="bullet"/>
      <w:lvlText w:val="•"/>
      <w:lvlJc w:val="left"/>
      <w:pPr>
        <w:ind w:left="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88EC2B6">
      <w:start w:val="1"/>
      <w:numFmt w:val="bullet"/>
      <w:lvlText w:val="o"/>
      <w:lvlJc w:val="left"/>
      <w:pPr>
        <w:ind w:left="10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53C5FC4">
      <w:start w:val="1"/>
      <w:numFmt w:val="bullet"/>
      <w:lvlText w:val="▪"/>
      <w:lvlJc w:val="left"/>
      <w:pPr>
        <w:ind w:left="18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816799A">
      <w:start w:val="1"/>
      <w:numFmt w:val="bullet"/>
      <w:lvlText w:val="•"/>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96E4AFE">
      <w:start w:val="1"/>
      <w:numFmt w:val="bullet"/>
      <w:lvlText w:val="o"/>
      <w:lvlJc w:val="left"/>
      <w:pPr>
        <w:ind w:left="32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098EA7C">
      <w:start w:val="1"/>
      <w:numFmt w:val="bullet"/>
      <w:lvlText w:val="▪"/>
      <w:lvlJc w:val="left"/>
      <w:pPr>
        <w:ind w:left="39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DE64952">
      <w:start w:val="1"/>
      <w:numFmt w:val="bullet"/>
      <w:lvlText w:val="•"/>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5B8A192">
      <w:start w:val="1"/>
      <w:numFmt w:val="bullet"/>
      <w:lvlText w:val="o"/>
      <w:lvlJc w:val="left"/>
      <w:pPr>
        <w:ind w:left="5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FC807826">
      <w:start w:val="1"/>
      <w:numFmt w:val="bullet"/>
      <w:lvlText w:val="▪"/>
      <w:lvlJc w:val="left"/>
      <w:pPr>
        <w:ind w:left="61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nsid w:val="46EB6F09"/>
    <w:multiLevelType w:val="hybridMultilevel"/>
    <w:tmpl w:val="7E0E3EFA"/>
    <w:lvl w:ilvl="0" w:tplc="04070001">
      <w:start w:val="1"/>
      <w:numFmt w:val="bullet"/>
      <w:lvlText w:val=""/>
      <w:lvlJc w:val="left"/>
      <w:pPr>
        <w:ind w:left="730" w:hanging="360"/>
      </w:pPr>
      <w:rPr>
        <w:rFonts w:ascii="Symbol" w:hAnsi="Symbol" w:hint="default"/>
      </w:rPr>
    </w:lvl>
    <w:lvl w:ilvl="1" w:tplc="04070003">
      <w:start w:val="1"/>
      <w:numFmt w:val="bullet"/>
      <w:lvlText w:val="o"/>
      <w:lvlJc w:val="left"/>
      <w:pPr>
        <w:ind w:left="1450" w:hanging="360"/>
      </w:pPr>
      <w:rPr>
        <w:rFonts w:ascii="Courier New" w:hAnsi="Courier New" w:cs="Courier New" w:hint="default"/>
      </w:rPr>
    </w:lvl>
    <w:lvl w:ilvl="2" w:tplc="04070005" w:tentative="1">
      <w:start w:val="1"/>
      <w:numFmt w:val="bullet"/>
      <w:lvlText w:val=""/>
      <w:lvlJc w:val="left"/>
      <w:pPr>
        <w:ind w:left="2170" w:hanging="360"/>
      </w:pPr>
      <w:rPr>
        <w:rFonts w:ascii="Wingdings" w:hAnsi="Wingdings" w:hint="default"/>
      </w:rPr>
    </w:lvl>
    <w:lvl w:ilvl="3" w:tplc="04070001" w:tentative="1">
      <w:start w:val="1"/>
      <w:numFmt w:val="bullet"/>
      <w:lvlText w:val=""/>
      <w:lvlJc w:val="left"/>
      <w:pPr>
        <w:ind w:left="2890" w:hanging="360"/>
      </w:pPr>
      <w:rPr>
        <w:rFonts w:ascii="Symbol" w:hAnsi="Symbol" w:hint="default"/>
      </w:rPr>
    </w:lvl>
    <w:lvl w:ilvl="4" w:tplc="04070003" w:tentative="1">
      <w:start w:val="1"/>
      <w:numFmt w:val="bullet"/>
      <w:lvlText w:val="o"/>
      <w:lvlJc w:val="left"/>
      <w:pPr>
        <w:ind w:left="3610" w:hanging="360"/>
      </w:pPr>
      <w:rPr>
        <w:rFonts w:ascii="Courier New" w:hAnsi="Courier New" w:cs="Courier New" w:hint="default"/>
      </w:rPr>
    </w:lvl>
    <w:lvl w:ilvl="5" w:tplc="04070005" w:tentative="1">
      <w:start w:val="1"/>
      <w:numFmt w:val="bullet"/>
      <w:lvlText w:val=""/>
      <w:lvlJc w:val="left"/>
      <w:pPr>
        <w:ind w:left="4330" w:hanging="360"/>
      </w:pPr>
      <w:rPr>
        <w:rFonts w:ascii="Wingdings" w:hAnsi="Wingdings" w:hint="default"/>
      </w:rPr>
    </w:lvl>
    <w:lvl w:ilvl="6" w:tplc="04070001" w:tentative="1">
      <w:start w:val="1"/>
      <w:numFmt w:val="bullet"/>
      <w:lvlText w:val=""/>
      <w:lvlJc w:val="left"/>
      <w:pPr>
        <w:ind w:left="5050" w:hanging="360"/>
      </w:pPr>
      <w:rPr>
        <w:rFonts w:ascii="Symbol" w:hAnsi="Symbol" w:hint="default"/>
      </w:rPr>
    </w:lvl>
    <w:lvl w:ilvl="7" w:tplc="04070003" w:tentative="1">
      <w:start w:val="1"/>
      <w:numFmt w:val="bullet"/>
      <w:lvlText w:val="o"/>
      <w:lvlJc w:val="left"/>
      <w:pPr>
        <w:ind w:left="5770" w:hanging="360"/>
      </w:pPr>
      <w:rPr>
        <w:rFonts w:ascii="Courier New" w:hAnsi="Courier New" w:cs="Courier New" w:hint="default"/>
      </w:rPr>
    </w:lvl>
    <w:lvl w:ilvl="8" w:tplc="04070005" w:tentative="1">
      <w:start w:val="1"/>
      <w:numFmt w:val="bullet"/>
      <w:lvlText w:val=""/>
      <w:lvlJc w:val="left"/>
      <w:pPr>
        <w:ind w:left="649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pacing w:after="43" w:line="272" w:lineRule="auto"/>
      <w:ind w:left="-5" w:hanging="10"/>
      <w:jc w:val="both"/>
    </w:pPr>
    <w:rPr>
      <w:rFonts w:ascii="Arial" w:eastAsia="Arial" w:hAnsi="Arial" w:cs="Arial"/>
      <w:b/>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rPr>
      <w:rFonts w:ascii="Arial" w:eastAsia="Arial" w:hAnsi="Arial" w:cs="Arial"/>
      <w:b/>
      <w:color w:val="000000"/>
    </w:rPr>
  </w:style>
  <w:style w:type="paragraph" w:styleId="Fuzeile">
    <w:name w:val="footer"/>
    <w:basedOn w:val="Standard"/>
    <w:link w:val="FuzeileZchn"/>
    <w:unhideWhenUsed/>
    <w:pPr>
      <w:tabs>
        <w:tab w:val="center" w:pos="4536"/>
        <w:tab w:val="right" w:pos="9072"/>
      </w:tabs>
      <w:spacing w:after="0" w:line="240" w:lineRule="auto"/>
    </w:pPr>
  </w:style>
  <w:style w:type="character" w:customStyle="1" w:styleId="FuzeileZchn">
    <w:name w:val="Fußzeile Zchn"/>
    <w:basedOn w:val="Absatz-Standardschriftart"/>
    <w:link w:val="Fuzeile"/>
    <w:rPr>
      <w:rFonts w:ascii="Arial" w:eastAsia="Arial" w:hAnsi="Arial" w:cs="Arial"/>
      <w:b/>
      <w:color w:val="000000"/>
    </w:rPr>
  </w:style>
  <w:style w:type="paragraph" w:styleId="Listenabsatz">
    <w:name w:val="List Paragraph"/>
    <w:basedOn w:val="Standard"/>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pPr>
      <w:spacing w:after="43" w:line="272" w:lineRule="auto"/>
      <w:ind w:left="-5" w:hanging="10"/>
      <w:jc w:val="both"/>
    </w:pPr>
    <w:rPr>
      <w:rFonts w:ascii="Arial" w:eastAsia="Arial" w:hAnsi="Arial" w:cs="Arial"/>
      <w:b/>
      <w:color w:val="00000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Kopfzeile">
    <w:name w:val="header"/>
    <w:basedOn w:val="Standard"/>
    <w:link w:val="KopfzeileZchn"/>
    <w:unhideWhenUsed/>
    <w:pPr>
      <w:tabs>
        <w:tab w:val="center" w:pos="4536"/>
        <w:tab w:val="right" w:pos="9072"/>
      </w:tabs>
      <w:spacing w:after="0" w:line="240" w:lineRule="auto"/>
    </w:pPr>
  </w:style>
  <w:style w:type="character" w:customStyle="1" w:styleId="KopfzeileZchn">
    <w:name w:val="Kopfzeile Zchn"/>
    <w:basedOn w:val="Absatz-Standardschriftart"/>
    <w:link w:val="Kopfzeile"/>
    <w:rPr>
      <w:rFonts w:ascii="Arial" w:eastAsia="Arial" w:hAnsi="Arial" w:cs="Arial"/>
      <w:b/>
      <w:color w:val="000000"/>
    </w:rPr>
  </w:style>
  <w:style w:type="paragraph" w:styleId="Fuzeile">
    <w:name w:val="footer"/>
    <w:basedOn w:val="Standard"/>
    <w:link w:val="FuzeileZchn"/>
    <w:unhideWhenUsed/>
    <w:pPr>
      <w:tabs>
        <w:tab w:val="center" w:pos="4536"/>
        <w:tab w:val="right" w:pos="9072"/>
      </w:tabs>
      <w:spacing w:after="0" w:line="240" w:lineRule="auto"/>
    </w:pPr>
  </w:style>
  <w:style w:type="character" w:customStyle="1" w:styleId="FuzeileZchn">
    <w:name w:val="Fußzeile Zchn"/>
    <w:basedOn w:val="Absatz-Standardschriftart"/>
    <w:link w:val="Fuzeile"/>
    <w:rPr>
      <w:rFonts w:ascii="Arial" w:eastAsia="Arial" w:hAnsi="Arial" w:cs="Arial"/>
      <w:b/>
      <w:color w:val="000000"/>
    </w:rPr>
  </w:style>
  <w:style w:type="paragraph" w:styleId="Listenabsatz">
    <w:name w:val="List Paragraph"/>
    <w:basedOn w:val="Standard"/>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867332">
      <w:bodyDiv w:val="1"/>
      <w:marLeft w:val="0"/>
      <w:marRight w:val="0"/>
      <w:marTop w:val="0"/>
      <w:marBottom w:val="0"/>
      <w:divBdr>
        <w:top w:val="none" w:sz="0" w:space="0" w:color="auto"/>
        <w:left w:val="none" w:sz="0" w:space="0" w:color="auto"/>
        <w:bottom w:val="none" w:sz="0" w:space="0" w:color="auto"/>
        <w:right w:val="none" w:sz="0" w:space="0" w:color="auto"/>
      </w:divBdr>
    </w:div>
    <w:div w:id="17540811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Lariss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537</Words>
  <Characters>3756</Characters>
  <Application>Microsoft Office Word</Application>
  <DocSecurity>0</DocSecurity>
  <Lines>75</Lines>
  <Paragraphs>32</Paragraphs>
  <ScaleCrop>false</ScaleCrop>
  <HeadingPairs>
    <vt:vector size="2" baseType="variant">
      <vt:variant>
        <vt:lpstr>Titel</vt:lpstr>
      </vt:variant>
      <vt:variant>
        <vt:i4>1</vt:i4>
      </vt:variant>
    </vt:vector>
  </HeadingPairs>
  <TitlesOfParts>
    <vt:vector size="1" baseType="lpstr">
      <vt:lpstr>Microsoft Word - Verwaltungsvorschriften zum TTG 26-07-2013</vt:lpstr>
    </vt:vector>
  </TitlesOfParts>
  <Company>kommunit</Company>
  <LinksUpToDate>false</LinksUpToDate>
  <CharactersWithSpaces>4261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Verwaltungsvorschriften zum TTG 26-07-2013</dc:title>
  <dc:creator>Marcus.Feldt</dc:creator>
  <cp:lastModifiedBy>Schlemmer, Andreas</cp:lastModifiedBy>
  <cp:revision>2</cp:revision>
  <dcterms:created xsi:type="dcterms:W3CDTF">2017-03-16T15:46:00Z</dcterms:created>
  <dcterms:modified xsi:type="dcterms:W3CDTF">2017-03-16T15:46:00Z</dcterms:modified>
</cp:coreProperties>
</file>